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21.10.24</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Heading1"/>
        <w:bidi w:val="0"/>
        <w:jc w:val="start"/>
        <w:rPr/>
      </w:pPr>
      <w:r>
        <w:rPr/>
        <w:t>Motorradgottesdienst zum Ende der Saison</w:t>
      </w:r>
    </w:p>
    <w:p>
      <w:pPr>
        <w:pStyle w:val="Heading1"/>
        <w:bidi w:val="0"/>
        <w:jc w:val="start"/>
        <w:rPr/>
      </w:pPr>
      <w:r>
        <w:rPr/>
        <w:t xml:space="preserve">Sonntag, </w:t>
      </w:r>
      <w:r>
        <w:rPr/>
        <w:t>27.10. 10 Uhr, St. Michael Schweinfurt</w:t>
      </w:r>
    </w:p>
    <w:p>
      <w:pPr>
        <w:pStyle w:val="Normal"/>
        <w:tabs>
          <w:tab w:val="clear" w:pos="1134"/>
          <w:tab w:val="left" w:pos="6413" w:leader="none"/>
        </w:tabs>
        <w:bidi w:val="0"/>
        <w:jc w:val="start"/>
        <w:rPr/>
      </w:pPr>
      <w:r>
        <w:rPr/>
        <w:t xml:space="preserve">Schweinfurt. </w:t>
      </w:r>
      <w:r>
        <w:rPr/>
        <w:t>Auch zum Ende der Motorradsaison gibt es wieder einen Motorradgottesdienst!</w:t>
      </w:r>
    </w:p>
    <w:p>
      <w:pPr>
        <w:pStyle w:val="BodyText"/>
        <w:bidi w:val="0"/>
        <w:jc w:val="start"/>
        <w:rPr/>
      </w:pPr>
      <w:r>
        <w:rPr/>
        <w:t>Neben dem traditionellen Gottesdienst am ersten Sonntag im Mai laden evangelische und katholische Kirche wieder gemeinsam zu einem Gottesdienst am 27. Oktober um 10 Uhr in St. Michael ein, mit dem Ende Oktober die Saison abgeschlossen wird.</w:t>
      </w:r>
    </w:p>
    <w:p>
      <w:pPr>
        <w:pStyle w:val="BodyText"/>
        <w:bidi w:val="0"/>
        <w:jc w:val="start"/>
        <w:rPr/>
      </w:pPr>
      <w:r>
        <w:rPr/>
        <w:t xml:space="preserve">Patrizia Sormani, Heiko Kuschel und die Band Funtasy freuen sich auf einen fröhlichen, segensreichen Gottesdienst mit vielen Teilnehmerinnen und Teilnehmern. Auch für Kaffee und Verpflegung ist wieder gesorgt. </w:t>
      </w:r>
    </w:p>
    <w:p>
      <w:pPr>
        <w:pStyle w:val="BodyText"/>
        <w:bidi w:val="0"/>
        <w:jc w:val="start"/>
        <w:rPr/>
      </w:pPr>
      <w:hyperlink r:id="rId4">
        <w:r>
          <w:rPr>
            <w:rStyle w:val="Hyperlink"/>
          </w:rPr>
          <w:t>www.motorradgottesdienst-schweinfurt.de</w:t>
        </w:r>
      </w:hyperlink>
    </w:p>
    <w:p>
      <w:pPr>
        <w:pStyle w:val="BodyText"/>
        <w:bidi w:val="0"/>
        <w:jc w:val="start"/>
        <w:rPr/>
      </w:pPr>
      <w:r>
        <w:rPr/>
      </w:r>
    </w:p>
    <w:p>
      <w:pPr>
        <w:pStyle w:val="Normal"/>
        <w:bidi w:val="0"/>
        <w:jc w:val="start"/>
        <w:rPr/>
      </w:pPr>
      <w:r>
        <w:rPr/>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hyphenationZone w:val="0"/>
  <w:compat>
    <w:noLeading/>
    <w:doNotExpandShiftReturn/>
    <w:usePrinterMetrics/>
    <w:compatSetting w:name="compatibilityMode" w:uri="http://schemas.microsoft.com/office/word" w:val="14"/>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Comment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Fuzeile">
    <w:name w:val="Kopf-/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otorradgottesdienst-schweinfurt.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1</TotalTime>
  <Application>LibreOffice/24.8.1.2$Windows_X86_64 LibreOffice_project/87fa9aec1a63e70835390b81c40bb8993f1d4ff6</Application>
  <AppVersion>15.0000</AppVersion>
  <Pages>1</Pages>
  <Words>117</Words>
  <Characters>840</Characters>
  <CharactersWithSpaces>944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2024-10-21T11:54:28Z</dcterms:created>
  <dc:creator>Heiko Kuschel</dc:creator>
  <dc:description/>
  <dc:language>de-DE</dc:language>
  <cp:lastModifiedBy>Heiko Kuschel</cp:lastModifiedBy>
  <dcterms:modified xsi:type="dcterms:W3CDTF">2024-10-21T11:56:23Z</dcterms:modified>
  <cp:revision>4</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